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DEC58" w14:textId="77777777" w:rsidR="004254B2" w:rsidRPr="00100822" w:rsidRDefault="004254B2" w:rsidP="004254B2">
      <w:pPr>
        <w:pStyle w:val="StandardWeb"/>
        <w:rPr>
          <w:rFonts w:ascii="Calibri" w:hAnsi="Calibri" w:cs="Calibri"/>
          <w:lang w:val="fr-FR"/>
        </w:rPr>
      </w:pPr>
      <w:r w:rsidRPr="00100822">
        <w:rPr>
          <w:rStyle w:val="Fett"/>
          <w:rFonts w:ascii="Calibri" w:eastAsiaTheme="majorEastAsia" w:hAnsi="Calibri" w:cs="Calibri"/>
          <w:lang w:val="fr-FR"/>
        </w:rPr>
        <w:t>Aluminium - des solutions de fraisage performantes pour un matériau polyvalent</w:t>
      </w:r>
    </w:p>
    <w:p w14:paraId="5150C668" w14:textId="1BFDED04" w:rsidR="004254B2" w:rsidRPr="00100822" w:rsidRDefault="004254B2" w:rsidP="004254B2">
      <w:pPr>
        <w:pStyle w:val="StandardWeb"/>
        <w:rPr>
          <w:rFonts w:ascii="Calibri" w:hAnsi="Calibri" w:cs="Calibri"/>
          <w:b/>
          <w:bCs/>
          <w:lang w:val="fr-FR"/>
        </w:rPr>
      </w:pPr>
      <w:r w:rsidRPr="00100822">
        <w:rPr>
          <w:rFonts w:ascii="Calibri" w:hAnsi="Calibri" w:cs="Calibri"/>
          <w:b/>
          <w:bCs/>
          <w:lang w:val="fr-FR"/>
        </w:rPr>
        <w:t xml:space="preserve">Léger, polyvalent, exigeant - pour l'usinage en série, l'aluminium exige des outils performants, des processus stables et une harmonisation précise de tous les paramètres. Que ce soit dans la construction automobile, la technique médicale, la construction de machines et d'installations ou l'électronique, les alliages d'aluminium allient un faible poids à une bonne solidité, une grande résistance à la corrosion et une excellente aptitude au recyclage. Malgré sa bonne usinabilité de base, ce matériau pose toujours des défis à l'utilisateur. En particulier lors du fraisage, des collages, des arêtes rapportées ou un flux de copeaux incontrôlé peuvent nuire à la sécurité du processus. Pour un usinage économique, il est donc essentiel d'adapter avec précision la géométrie de l'outil, le matériau de coupe, les données de coupe et le lubrifiant. </w:t>
      </w:r>
      <w:r w:rsidR="00D77EB3" w:rsidRPr="00100822">
        <w:rPr>
          <w:rFonts w:ascii="Calibri" w:hAnsi="Calibri" w:cs="Calibri"/>
          <w:b/>
          <w:bCs/>
          <w:lang w:val="fr-FR"/>
        </w:rPr>
        <w:t xml:space="preserve">Avec son portefeuille d'outils, Paul Horn GmbH propose </w:t>
      </w:r>
      <w:r w:rsidR="008C6336" w:rsidRPr="00100822">
        <w:rPr>
          <w:rFonts w:ascii="Calibri" w:hAnsi="Calibri" w:cs="Calibri"/>
          <w:b/>
          <w:bCs/>
          <w:lang w:val="fr-FR"/>
        </w:rPr>
        <w:t xml:space="preserve">de nombreux systèmes qui permettent un usinage économique. </w:t>
      </w:r>
    </w:p>
    <w:p w14:paraId="22D866D7" w14:textId="77777777" w:rsidR="004254B2" w:rsidRPr="00100822" w:rsidRDefault="004254B2" w:rsidP="004254B2">
      <w:pPr>
        <w:pStyle w:val="StandardWeb"/>
        <w:rPr>
          <w:rFonts w:ascii="Calibri" w:hAnsi="Calibri" w:cs="Calibri"/>
          <w:lang w:val="fr-FR"/>
        </w:rPr>
      </w:pPr>
      <w:r w:rsidRPr="00100822">
        <w:rPr>
          <w:rFonts w:ascii="Calibri" w:hAnsi="Calibri" w:cs="Calibri"/>
          <w:lang w:val="fr-FR"/>
        </w:rPr>
        <w:t>L'importance mondiale de l'aluminium se reflète dans les chiffres de production. Plus de 60 millions de tonnes de ce métal léger sont produites chaque année dans le monde, l'Asie en particulier, et plus particulièrement la Chine, jouant un rôle moteur. Après l'oxygène et le silicium, l'aluminium est le troisième élément le plus fréquent de la croûte terrestre, mais il n'existe que sous forme liée. L'extraction industrielle se fait à partir de la bauxite par le procédé Bayer et l'électrolyse en fusion qui s'ensuit. Des éléments d'alliage ciblés comme le silicium, le magnésium, le cuivre ou le zinc permettent d'adapter les propriétés mécaniques, ce qui a à son tour des répercussions directes sur le comportement d'usinage.</w:t>
      </w:r>
    </w:p>
    <w:p w14:paraId="62EDFE86" w14:textId="2F881768" w:rsidR="004254B2" w:rsidRPr="00100822" w:rsidRDefault="008C77CD" w:rsidP="004254B2">
      <w:pPr>
        <w:pStyle w:val="StandardWeb"/>
        <w:rPr>
          <w:rFonts w:ascii="Calibri" w:hAnsi="Calibri" w:cs="Calibri"/>
          <w:lang w:val="fr-FR"/>
        </w:rPr>
      </w:pPr>
      <w:r w:rsidRPr="00100822">
        <w:rPr>
          <w:rFonts w:ascii="Calibri" w:hAnsi="Calibri" w:cs="Calibri"/>
          <w:b/>
          <w:bCs/>
          <w:lang w:val="fr-FR"/>
        </w:rPr>
        <w:t xml:space="preserve">Fort pouvoir d'adhérence </w:t>
      </w:r>
      <w:r w:rsidR="004254B2" w:rsidRPr="00100822">
        <w:rPr>
          <w:rFonts w:ascii="Calibri" w:hAnsi="Calibri" w:cs="Calibri"/>
          <w:lang w:val="fr-FR"/>
        </w:rPr>
        <w:t>Lors du fraisage de l'aluminium, les propriétés spécifiques du matériau sont particulièrement visibles. La faible dureté et la basse température de fusion favorisent certes des vitesses de coupe élevées, mais entraînent en même temps une tendance marquée à l'adhérence. Sans mesures appropriées, des arêtes rapportées peuvent se former, ce qui a une influence négative sur la qualité de surface et la durée de vie des outils. Les outils de fraisage modernes pour l'aluminium se caractérisent donc par des arêtes vives, des surfaces de coupe polies et des géométries de copeaux spéciales qui favorisent un écoulement facile des copeaux. En complément, on utilise des revêtements aux propriétés de glissement élevées ou - selon l'application - des arêtes de coupe volontairement non revêtues afin d'exploiter au maximum l'acuité.</w:t>
      </w:r>
    </w:p>
    <w:p w14:paraId="5F4A5243" w14:textId="3D954A08" w:rsidR="004254B2" w:rsidRPr="00100822" w:rsidRDefault="004254B2" w:rsidP="004254B2">
      <w:pPr>
        <w:pStyle w:val="StandardWeb"/>
        <w:rPr>
          <w:rFonts w:ascii="Calibri" w:hAnsi="Calibri" w:cs="Calibri"/>
          <w:lang w:val="fr-FR"/>
        </w:rPr>
      </w:pPr>
      <w:r w:rsidRPr="00100822">
        <w:rPr>
          <w:rFonts w:ascii="Calibri" w:hAnsi="Calibri" w:cs="Calibri"/>
          <w:lang w:val="fr-FR"/>
        </w:rPr>
        <w:t>Pour l'usinage de l'aluminium, HORN propose une gamme complète d'outils de fraisage allant des fraises en carbure monobloc aux solutions PCD et M</w:t>
      </w:r>
      <w:r w:rsidR="008C77CD" w:rsidRPr="00100822">
        <w:rPr>
          <w:rFonts w:ascii="Calibri" w:hAnsi="Calibri" w:cs="Calibri"/>
          <w:lang w:val="fr-FR"/>
        </w:rPr>
        <w:t>C</w:t>
      </w:r>
      <w:r w:rsidRPr="00100822">
        <w:rPr>
          <w:rFonts w:ascii="Calibri" w:hAnsi="Calibri" w:cs="Calibri"/>
          <w:lang w:val="fr-FR"/>
        </w:rPr>
        <w:t>D en passant par les outils de fraisage</w:t>
      </w:r>
      <w:r w:rsidR="00DC3C7C" w:rsidRPr="00100822">
        <w:rPr>
          <w:lang w:val="fr-FR"/>
        </w:rPr>
        <w:t xml:space="preserve"> </w:t>
      </w:r>
      <w:r w:rsidR="00DC3C7C" w:rsidRPr="00100822">
        <w:rPr>
          <w:rFonts w:ascii="Calibri" w:hAnsi="Calibri" w:cs="Calibri"/>
          <w:lang w:val="fr-FR"/>
        </w:rPr>
        <w:t>Les outils à une ou deux arêtes de coupe avec de grandes zones d'évacuation des copeaux jouent un rôle essentiel, en particulier pour le fraisage avec des volumes d'enlèvement de copeaux élevés</w:t>
      </w:r>
      <w:r w:rsidRPr="00100822">
        <w:rPr>
          <w:rFonts w:ascii="Calibri" w:hAnsi="Calibri" w:cs="Calibri"/>
          <w:lang w:val="fr-FR"/>
        </w:rPr>
        <w:t xml:space="preserve">. Ils permettent des avances et des vitesses de coupe élevées sans </w:t>
      </w:r>
      <w:proofErr w:type="gramStart"/>
      <w:r w:rsidR="00DC3C7C" w:rsidRPr="00100822">
        <w:rPr>
          <w:rFonts w:ascii="Calibri" w:hAnsi="Calibri" w:cs="Calibri"/>
          <w:lang w:val="fr-FR"/>
        </w:rPr>
        <w:t xml:space="preserve">gêner </w:t>
      </w:r>
      <w:r w:rsidRPr="00100822">
        <w:rPr>
          <w:rFonts w:ascii="Calibri" w:hAnsi="Calibri" w:cs="Calibri"/>
          <w:lang w:val="fr-FR"/>
        </w:rPr>
        <w:t xml:space="preserve"> le</w:t>
      </w:r>
      <w:proofErr w:type="gramEnd"/>
      <w:r w:rsidRPr="00100822">
        <w:rPr>
          <w:rFonts w:ascii="Calibri" w:hAnsi="Calibri" w:cs="Calibri"/>
          <w:lang w:val="fr-FR"/>
        </w:rPr>
        <w:t xml:space="preserve"> flux de copeaux. Les applications typiques sont le fraisage de poches, la plongée ainsi que le </w:t>
      </w:r>
      <w:proofErr w:type="gramStart"/>
      <w:r w:rsidR="00DC3C7C" w:rsidRPr="00100822">
        <w:rPr>
          <w:rFonts w:ascii="Calibri" w:hAnsi="Calibri" w:cs="Calibri"/>
          <w:lang w:val="fr-FR"/>
        </w:rPr>
        <w:t xml:space="preserve">détourage </w:t>
      </w:r>
      <w:r w:rsidRPr="00100822">
        <w:rPr>
          <w:rFonts w:ascii="Calibri" w:hAnsi="Calibri" w:cs="Calibri"/>
          <w:lang w:val="fr-FR"/>
        </w:rPr>
        <w:t xml:space="preserve"> de</w:t>
      </w:r>
      <w:proofErr w:type="gramEnd"/>
      <w:r w:rsidRPr="00100822">
        <w:rPr>
          <w:rFonts w:ascii="Calibri" w:hAnsi="Calibri" w:cs="Calibri"/>
          <w:lang w:val="fr-FR"/>
        </w:rPr>
        <w:t xml:space="preserve"> </w:t>
      </w:r>
      <w:r w:rsidR="00DC3C7C" w:rsidRPr="00100822">
        <w:rPr>
          <w:rFonts w:ascii="Calibri" w:hAnsi="Calibri" w:cs="Calibri"/>
          <w:lang w:val="fr-FR"/>
        </w:rPr>
        <w:t xml:space="preserve">pièces </w:t>
      </w:r>
      <w:r w:rsidRPr="00100822">
        <w:rPr>
          <w:rFonts w:ascii="Calibri" w:hAnsi="Calibri" w:cs="Calibri"/>
          <w:lang w:val="fr-FR"/>
        </w:rPr>
        <w:t xml:space="preserve">en aluminium </w:t>
      </w:r>
      <w:r w:rsidR="00DC3C7C" w:rsidRPr="00100822">
        <w:rPr>
          <w:rFonts w:ascii="Calibri" w:hAnsi="Calibri" w:cs="Calibri"/>
          <w:lang w:val="fr-FR"/>
        </w:rPr>
        <w:t xml:space="preserve">avec des enlèvements de matière importants. </w:t>
      </w:r>
      <w:r w:rsidRPr="00100822">
        <w:rPr>
          <w:rFonts w:ascii="Calibri" w:hAnsi="Calibri" w:cs="Calibri"/>
          <w:lang w:val="fr-FR"/>
        </w:rPr>
        <w:t>.</w:t>
      </w:r>
    </w:p>
    <w:p w14:paraId="68B6F8C1" w14:textId="77777777" w:rsidR="00B436D9" w:rsidRPr="00100822" w:rsidRDefault="00B436D9" w:rsidP="004254B2">
      <w:pPr>
        <w:pStyle w:val="StandardWeb"/>
        <w:rPr>
          <w:rFonts w:ascii="Calibri" w:hAnsi="Calibri" w:cs="Calibri"/>
          <w:lang w:val="fr-FR"/>
        </w:rPr>
      </w:pPr>
    </w:p>
    <w:p w14:paraId="024860B6" w14:textId="77777777" w:rsidR="00B436D9" w:rsidRPr="00100822" w:rsidRDefault="00B436D9" w:rsidP="004254B2">
      <w:pPr>
        <w:pStyle w:val="StandardWeb"/>
        <w:rPr>
          <w:rFonts w:ascii="Calibri" w:hAnsi="Calibri" w:cs="Calibri"/>
          <w:lang w:val="fr-FR"/>
        </w:rPr>
      </w:pPr>
    </w:p>
    <w:p w14:paraId="425AE1FF" w14:textId="53008BB7" w:rsidR="00B436D9" w:rsidRPr="00100822" w:rsidRDefault="00B436D9" w:rsidP="004254B2">
      <w:pPr>
        <w:pStyle w:val="StandardWeb"/>
        <w:rPr>
          <w:rFonts w:ascii="Calibri" w:hAnsi="Calibri" w:cs="Calibri"/>
          <w:b/>
          <w:bCs/>
          <w:lang w:val="fr-FR"/>
        </w:rPr>
      </w:pPr>
      <w:r w:rsidRPr="00100822">
        <w:rPr>
          <w:rFonts w:ascii="Calibri" w:hAnsi="Calibri" w:cs="Calibri"/>
          <w:b/>
          <w:bCs/>
          <w:lang w:val="fr-FR"/>
        </w:rPr>
        <w:t>Diamant polycristallin</w:t>
      </w:r>
    </w:p>
    <w:p w14:paraId="4142D0A5" w14:textId="1E21891B" w:rsidR="004254B2" w:rsidRPr="00100822" w:rsidRDefault="004254B2" w:rsidP="004254B2">
      <w:pPr>
        <w:pStyle w:val="StandardWeb"/>
        <w:rPr>
          <w:rFonts w:ascii="Calibri" w:hAnsi="Calibri" w:cs="Calibri"/>
          <w:lang w:val="fr-FR"/>
        </w:rPr>
      </w:pPr>
      <w:r w:rsidRPr="00100822">
        <w:rPr>
          <w:rFonts w:ascii="Calibri" w:hAnsi="Calibri" w:cs="Calibri"/>
          <w:lang w:val="fr-FR"/>
        </w:rPr>
        <w:lastRenderedPageBreak/>
        <w:t xml:space="preserve">Pour les </w:t>
      </w:r>
      <w:r w:rsidR="00CF6CF8" w:rsidRPr="00100822">
        <w:rPr>
          <w:rFonts w:ascii="Calibri" w:hAnsi="Calibri" w:cs="Calibri"/>
          <w:lang w:val="fr-FR"/>
        </w:rPr>
        <w:t xml:space="preserve">opérations </w:t>
      </w:r>
      <w:r w:rsidRPr="00100822">
        <w:rPr>
          <w:rFonts w:ascii="Calibri" w:hAnsi="Calibri" w:cs="Calibri"/>
          <w:lang w:val="fr-FR"/>
        </w:rPr>
        <w:t xml:space="preserve">  exigeantes et les </w:t>
      </w:r>
      <w:r w:rsidR="00CF6CF8" w:rsidRPr="00100822">
        <w:rPr>
          <w:rFonts w:ascii="Calibri" w:hAnsi="Calibri" w:cs="Calibri"/>
          <w:lang w:val="fr-FR"/>
        </w:rPr>
        <w:t xml:space="preserve">grandes </w:t>
      </w:r>
      <w:r w:rsidRPr="00100822">
        <w:rPr>
          <w:rFonts w:ascii="Calibri" w:hAnsi="Calibri" w:cs="Calibri"/>
          <w:lang w:val="fr-FR"/>
        </w:rPr>
        <w:t xml:space="preserve">durées de vie, ce sont </w:t>
      </w:r>
      <w:r w:rsidR="003D35C6" w:rsidRPr="00100822">
        <w:rPr>
          <w:rFonts w:ascii="Calibri" w:hAnsi="Calibri" w:cs="Calibri"/>
          <w:lang w:val="fr-FR"/>
        </w:rPr>
        <w:t xml:space="preserve">surtout </w:t>
      </w:r>
      <w:r w:rsidRPr="00100822">
        <w:rPr>
          <w:rFonts w:ascii="Calibri" w:hAnsi="Calibri" w:cs="Calibri"/>
          <w:lang w:val="fr-FR"/>
        </w:rPr>
        <w:t xml:space="preserve">les outils </w:t>
      </w:r>
      <w:proofErr w:type="gramStart"/>
      <w:r w:rsidR="00CF6CF8" w:rsidRPr="00100822">
        <w:rPr>
          <w:rFonts w:ascii="Calibri" w:hAnsi="Calibri" w:cs="Calibri"/>
          <w:lang w:val="fr-FR"/>
        </w:rPr>
        <w:t xml:space="preserve">diamants </w:t>
      </w:r>
      <w:r w:rsidRPr="00100822">
        <w:rPr>
          <w:rFonts w:ascii="Calibri" w:hAnsi="Calibri" w:cs="Calibri"/>
          <w:lang w:val="fr-FR"/>
        </w:rPr>
        <w:t xml:space="preserve"> qui</w:t>
      </w:r>
      <w:proofErr w:type="gramEnd"/>
      <w:r w:rsidRPr="00100822">
        <w:rPr>
          <w:rFonts w:ascii="Calibri" w:hAnsi="Calibri" w:cs="Calibri"/>
          <w:lang w:val="fr-FR"/>
        </w:rPr>
        <w:t xml:space="preserve"> sont utilisés. En raison de sa grande résistance à l'usure et de sa faible tendance à l'adhérence, le diamant polycristallin est parfaitement adapté au fraisage des alliages d'aluminium, en particulier pour les grandes quantités. Les arêtes de coupe vives permettent d'obtenir des surfaces de grande qualité et des processus stables, même avec des paramètres de coupe élevés. Outre les opérations de tournage classiques, le PCD s'est donc particulièrement imposé dans le domaine du fraisage, par exemple pour le surfaçage de composants structurels ou le fraisage de contours de </w:t>
      </w:r>
      <w:r w:rsidR="00CF6CF8" w:rsidRPr="00100822">
        <w:rPr>
          <w:rFonts w:ascii="Calibri" w:hAnsi="Calibri" w:cs="Calibri"/>
          <w:lang w:val="fr-FR"/>
        </w:rPr>
        <w:t xml:space="preserve">formes </w:t>
      </w:r>
      <w:r w:rsidRPr="00100822">
        <w:rPr>
          <w:rFonts w:ascii="Calibri" w:hAnsi="Calibri" w:cs="Calibri"/>
          <w:lang w:val="fr-FR"/>
        </w:rPr>
        <w:t>complexes.</w:t>
      </w:r>
    </w:p>
    <w:p w14:paraId="3B4B30E5" w14:textId="1ADC37E3" w:rsidR="004254B2" w:rsidRPr="00100822" w:rsidRDefault="00CF6CF8" w:rsidP="004254B2">
      <w:pPr>
        <w:pStyle w:val="StandardWeb"/>
        <w:rPr>
          <w:rFonts w:ascii="Calibri" w:hAnsi="Calibri" w:cs="Calibri"/>
          <w:lang w:val="fr-FR"/>
        </w:rPr>
      </w:pPr>
      <w:r w:rsidRPr="00100822">
        <w:rPr>
          <w:rFonts w:ascii="Calibri" w:hAnsi="Calibri" w:cs="Calibri"/>
          <w:lang w:val="fr-FR"/>
        </w:rPr>
        <w:t>Au cours des dernières années, Horn a constamment élargi sa gamme PCD et propose aujourd'hui, outre des plaquettes amovibles à insert PCD</w:t>
      </w:r>
      <w:r w:rsidR="004254B2" w:rsidRPr="00100822">
        <w:rPr>
          <w:rFonts w:ascii="Calibri" w:hAnsi="Calibri" w:cs="Calibri"/>
          <w:lang w:val="fr-FR"/>
        </w:rPr>
        <w:t xml:space="preserve">, des outils de fraisage </w:t>
      </w:r>
      <w:proofErr w:type="gramStart"/>
      <w:r w:rsidR="004254B2" w:rsidRPr="00100822">
        <w:rPr>
          <w:rFonts w:ascii="Calibri" w:hAnsi="Calibri" w:cs="Calibri"/>
          <w:lang w:val="fr-FR"/>
        </w:rPr>
        <w:t xml:space="preserve">à </w:t>
      </w:r>
      <w:r w:rsidRPr="00100822">
        <w:rPr>
          <w:rFonts w:ascii="Calibri" w:hAnsi="Calibri" w:cs="Calibri"/>
          <w:lang w:val="fr-FR"/>
        </w:rPr>
        <w:t xml:space="preserve"> inserts</w:t>
      </w:r>
      <w:proofErr w:type="gramEnd"/>
      <w:r w:rsidRPr="00100822">
        <w:rPr>
          <w:rFonts w:ascii="Calibri" w:hAnsi="Calibri" w:cs="Calibri"/>
          <w:lang w:val="fr-FR"/>
        </w:rPr>
        <w:t xml:space="preserve"> </w:t>
      </w:r>
      <w:r w:rsidR="004254B2" w:rsidRPr="00100822">
        <w:rPr>
          <w:rFonts w:ascii="Calibri" w:hAnsi="Calibri" w:cs="Calibri"/>
          <w:lang w:val="fr-FR"/>
        </w:rPr>
        <w:t>fixes spécialement conçus pour l'usinage</w:t>
      </w:r>
      <w:r w:rsidRPr="00100822">
        <w:rPr>
          <w:rFonts w:ascii="Calibri" w:hAnsi="Calibri" w:cs="Calibri"/>
          <w:lang w:val="fr-FR"/>
        </w:rPr>
        <w:t xml:space="preserve"> de</w:t>
      </w:r>
      <w:r w:rsidR="004254B2" w:rsidRPr="00100822">
        <w:rPr>
          <w:rFonts w:ascii="Calibri" w:hAnsi="Calibri" w:cs="Calibri"/>
          <w:lang w:val="fr-FR"/>
        </w:rPr>
        <w:t xml:space="preserve"> haute performance. Ces outils ont été présentés pour la première fois en 2024 dans un programme standardisé et couvrent </w:t>
      </w:r>
      <w:r w:rsidR="00D55A89" w:rsidRPr="00100822">
        <w:rPr>
          <w:rFonts w:ascii="Calibri" w:hAnsi="Calibri" w:cs="Calibri"/>
          <w:lang w:val="fr-FR"/>
        </w:rPr>
        <w:t xml:space="preserve">de nombreuses </w:t>
      </w:r>
      <w:r w:rsidR="004254B2" w:rsidRPr="00100822">
        <w:rPr>
          <w:rFonts w:ascii="Calibri" w:hAnsi="Calibri" w:cs="Calibri"/>
          <w:lang w:val="fr-FR"/>
        </w:rPr>
        <w:t xml:space="preserve">applications - non seulement dans l'aluminium, mais aussi dans d'autres matériaux non ferreux. </w:t>
      </w:r>
      <w:r w:rsidR="00D55A89" w:rsidRPr="00100822">
        <w:rPr>
          <w:rFonts w:ascii="Calibri" w:hAnsi="Calibri" w:cs="Calibri"/>
          <w:lang w:val="fr-FR"/>
        </w:rPr>
        <w:t xml:space="preserve">Le système d'outils </w:t>
      </w:r>
      <w:r w:rsidR="004254B2" w:rsidRPr="00100822">
        <w:rPr>
          <w:rFonts w:ascii="Calibri" w:hAnsi="Calibri" w:cs="Calibri"/>
          <w:lang w:val="fr-FR"/>
        </w:rPr>
        <w:t>permet d'obtenir une grande rigidité et une grande précision de concentricité, ce qui se répercute directement sur la qualité de surface et la stabilité du processus.</w:t>
      </w:r>
    </w:p>
    <w:p w14:paraId="2F257AA3" w14:textId="75387AF0" w:rsidR="00B436D9" w:rsidRPr="00100822" w:rsidRDefault="00B436D9" w:rsidP="004254B2">
      <w:pPr>
        <w:pStyle w:val="StandardWeb"/>
        <w:rPr>
          <w:rFonts w:ascii="Calibri" w:hAnsi="Calibri" w:cs="Calibri"/>
          <w:b/>
          <w:bCs/>
          <w:lang w:val="fr-FR"/>
        </w:rPr>
      </w:pPr>
      <w:r w:rsidRPr="00100822">
        <w:rPr>
          <w:rFonts w:ascii="Calibri" w:hAnsi="Calibri" w:cs="Calibri"/>
          <w:b/>
          <w:bCs/>
          <w:lang w:val="fr-FR"/>
        </w:rPr>
        <w:t>De nouveaux potentiels dans l'enlèvement de copeaux à haute performance</w:t>
      </w:r>
    </w:p>
    <w:p w14:paraId="4E9F8AB2" w14:textId="0D58B56B" w:rsidR="004254B2" w:rsidRPr="00100822" w:rsidRDefault="004254B2" w:rsidP="004254B2">
      <w:pPr>
        <w:pStyle w:val="StandardWeb"/>
        <w:rPr>
          <w:rFonts w:ascii="Calibri" w:hAnsi="Calibri" w:cs="Calibri"/>
          <w:lang w:val="fr-FR"/>
        </w:rPr>
      </w:pPr>
      <w:r w:rsidRPr="00100822">
        <w:rPr>
          <w:rFonts w:ascii="Calibri" w:hAnsi="Calibri" w:cs="Calibri"/>
          <w:lang w:val="fr-FR"/>
        </w:rPr>
        <w:t xml:space="preserve">Le système de têtes interchangeables DG avec </w:t>
      </w:r>
      <w:r w:rsidR="00FB2D54" w:rsidRPr="00100822">
        <w:rPr>
          <w:rFonts w:ascii="Calibri" w:hAnsi="Calibri" w:cs="Calibri"/>
          <w:lang w:val="fr-FR"/>
        </w:rPr>
        <w:t xml:space="preserve">des </w:t>
      </w:r>
      <w:r w:rsidRPr="00100822">
        <w:rPr>
          <w:rFonts w:ascii="Calibri" w:hAnsi="Calibri" w:cs="Calibri"/>
          <w:lang w:val="fr-FR"/>
        </w:rPr>
        <w:t xml:space="preserve">arêtes PCD, basé sur un système en carbure existant et complété par des </w:t>
      </w:r>
      <w:r w:rsidR="00FB2D54" w:rsidRPr="00100822">
        <w:rPr>
          <w:rFonts w:ascii="Calibri" w:hAnsi="Calibri" w:cs="Calibri"/>
          <w:lang w:val="fr-FR"/>
        </w:rPr>
        <w:t xml:space="preserve">insert diamants </w:t>
      </w:r>
      <w:r w:rsidRPr="00100822">
        <w:rPr>
          <w:rFonts w:ascii="Calibri" w:hAnsi="Calibri" w:cs="Calibri"/>
          <w:lang w:val="fr-FR"/>
        </w:rPr>
        <w:t xml:space="preserve">s, en est un exemple. Grâce à la construction modulaire, différentes variantes de tiges en acier ou en carbure sont disponibles, ce qui rend le système également adapté aux applications avec de grandes longueurs de porte-à-faux. Un autre point fort est un système de surfaçage avec des caractéristiques </w:t>
      </w:r>
      <w:r w:rsidR="00D55A89" w:rsidRPr="00100822">
        <w:rPr>
          <w:rFonts w:ascii="Calibri" w:hAnsi="Calibri" w:cs="Calibri"/>
          <w:lang w:val="fr-FR"/>
        </w:rPr>
        <w:t xml:space="preserve">précises </w:t>
      </w:r>
      <w:r w:rsidRPr="00100822">
        <w:rPr>
          <w:rFonts w:ascii="Calibri" w:hAnsi="Calibri" w:cs="Calibri"/>
          <w:lang w:val="fr-FR"/>
        </w:rPr>
        <w:t>de concentricité et de planéité</w:t>
      </w:r>
      <w:r w:rsidR="00D55A89" w:rsidRPr="00100822">
        <w:rPr>
          <w:rFonts w:ascii="Calibri" w:hAnsi="Calibri" w:cs="Calibri"/>
          <w:lang w:val="fr-FR"/>
        </w:rPr>
        <w:t xml:space="preserve">. </w:t>
      </w:r>
      <w:r w:rsidRPr="00100822">
        <w:rPr>
          <w:rFonts w:ascii="Calibri" w:hAnsi="Calibri" w:cs="Calibri"/>
          <w:lang w:val="fr-FR"/>
        </w:rPr>
        <w:t>La grande rigidité de ce système permet d'obtenir des valeurs de coupe qui poussent même les fraiseuses puissantes à leurs limites et ouvre de nouveaux potentiels dans l'enlèvement de copeaux à haut rendement.</w:t>
      </w:r>
    </w:p>
    <w:p w14:paraId="519C01FD" w14:textId="77777777" w:rsidR="004254B2" w:rsidRPr="00100822" w:rsidRDefault="004254B2" w:rsidP="004254B2">
      <w:pPr>
        <w:pStyle w:val="StandardWeb"/>
        <w:rPr>
          <w:rFonts w:ascii="Calibri" w:hAnsi="Calibri" w:cs="Calibri"/>
          <w:lang w:val="fr-FR"/>
        </w:rPr>
      </w:pPr>
      <w:r w:rsidRPr="00100822">
        <w:rPr>
          <w:rFonts w:ascii="Calibri" w:hAnsi="Calibri" w:cs="Calibri"/>
          <w:lang w:val="fr-FR"/>
        </w:rPr>
        <w:t>Pour les applications aux exigences optiques les plus élevées, par exemple dans la fabrication d'outils et de moules, on utilise en outre l'enlèvement de matière à haute brillance avec des diamants monocristallins. En fraisage également, ce matériau de coupe permet d'obtenir des qualités de surface qui rendent un polissage ultérieur superflu. Cela permet non seulement de gagner du temps, mais aussi d'augmenter la reproductibilité de la qualité des pièces. Cette sécurité du processus est un avantage décisif, notamment pour les pièces dont la surface sera ensuite revêtue ou chromée.</w:t>
      </w:r>
    </w:p>
    <w:p w14:paraId="61298D8D" w14:textId="6DB71ED1" w:rsidR="00B436D9" w:rsidRPr="00100822" w:rsidRDefault="00B436D9" w:rsidP="004254B2">
      <w:pPr>
        <w:pStyle w:val="StandardWeb"/>
        <w:rPr>
          <w:rFonts w:ascii="Calibri" w:hAnsi="Calibri" w:cs="Calibri"/>
          <w:b/>
          <w:bCs/>
          <w:lang w:val="fr-FR"/>
        </w:rPr>
      </w:pPr>
      <w:r w:rsidRPr="00100822">
        <w:rPr>
          <w:rFonts w:ascii="Calibri" w:hAnsi="Calibri" w:cs="Calibri"/>
          <w:b/>
          <w:bCs/>
          <w:lang w:val="fr-FR"/>
        </w:rPr>
        <w:t>Une qualité constante sur de longues durées</w:t>
      </w:r>
    </w:p>
    <w:p w14:paraId="6905368D" w14:textId="77777777" w:rsidR="004254B2" w:rsidRPr="00100822" w:rsidRDefault="004254B2" w:rsidP="004254B2">
      <w:pPr>
        <w:pStyle w:val="StandardWeb"/>
        <w:rPr>
          <w:rFonts w:ascii="Calibri" w:hAnsi="Calibri" w:cs="Calibri"/>
          <w:lang w:val="fr-FR"/>
        </w:rPr>
      </w:pPr>
      <w:r w:rsidRPr="00100822">
        <w:rPr>
          <w:rFonts w:ascii="Calibri" w:hAnsi="Calibri" w:cs="Calibri"/>
          <w:lang w:val="fr-FR"/>
        </w:rPr>
        <w:t xml:space="preserve">L'utilisation croissante de composants en aluminium, par exemple grâce aux nouvelles technologies de fabrication comme le </w:t>
      </w:r>
      <w:proofErr w:type="spellStart"/>
      <w:r w:rsidRPr="00100822">
        <w:rPr>
          <w:rFonts w:ascii="Calibri" w:hAnsi="Calibri" w:cs="Calibri"/>
          <w:lang w:val="fr-FR"/>
        </w:rPr>
        <w:t>gigacasting</w:t>
      </w:r>
      <w:proofErr w:type="spellEnd"/>
      <w:r w:rsidRPr="00100822">
        <w:rPr>
          <w:rFonts w:ascii="Calibri" w:hAnsi="Calibri" w:cs="Calibri"/>
          <w:lang w:val="fr-FR"/>
        </w:rPr>
        <w:t xml:space="preserve"> dans la construction automobile, souligne l'importance de solutions de fraisage performantes. Parallèlement, l'utilisation des matériaux évolue, ce qui pose de nouvelles exigences en termes de flexibilité et de précision. Les outils de fraisage modernes doivent donc non seulement permettre des taux d'enlèvement élevés, mais aussi garantir une qualité constante sur de longues durées. Des concepts d'outils adaptés, des matériaux de coupe innovants et des géométries spécifiques à l'application permettent de répondre à ces exigences et d'optimiser durablement l'usinage économique de l'aluminium.</w:t>
      </w:r>
    </w:p>
    <w:p w14:paraId="4BDE849E" w14:textId="77777777" w:rsidR="000B55D4" w:rsidRPr="00100822" w:rsidRDefault="000B55D4">
      <w:pPr>
        <w:rPr>
          <w:rFonts w:ascii="Calibri" w:hAnsi="Calibri" w:cs="Calibri"/>
          <w:lang w:val="fr-FR"/>
        </w:rPr>
      </w:pPr>
    </w:p>
    <w:p w14:paraId="68417ED1" w14:textId="0A974E9E" w:rsidR="004254B2" w:rsidRPr="00100822" w:rsidRDefault="00D55A89">
      <w:pPr>
        <w:rPr>
          <w:rFonts w:ascii="Calibri" w:hAnsi="Calibri" w:cs="Calibri"/>
          <w:noProof/>
          <w:lang w:val="fr-FR"/>
        </w:rPr>
      </w:pPr>
      <w:r w:rsidRPr="00100822">
        <w:rPr>
          <w:rFonts w:ascii="Calibri" w:hAnsi="Calibri" w:cs="Calibri"/>
          <w:noProof/>
          <w:lang w:val="fr-FR"/>
        </w:rPr>
        <w:drawing>
          <wp:inline distT="0" distB="0" distL="0" distR="0" wp14:anchorId="69AFC3AF" wp14:editId="09BC617E">
            <wp:extent cx="3928847" cy="2616200"/>
            <wp:effectExtent l="0" t="0" r="0" b="0"/>
            <wp:docPr id="292907205" name="Grafik 1" descr="Ein Bild, das Schnee, Winter, Eis,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907205" name="Grafik 1" descr="Ein Bild, das Schnee, Winter, Eis, Schwarzweiß enthält.&#10;&#10;KI-generierte Inhalte können fehlerhaft sein."/>
                    <pic:cNvPicPr/>
                  </pic:nvPicPr>
                  <pic:blipFill>
                    <a:blip r:embed="rId4" cstate="screen">
                      <a:extLst>
                        <a:ext uri="{28A0092B-C50C-407E-A947-70E740481C1C}">
                          <a14:useLocalDpi xmlns:a14="http://schemas.microsoft.com/office/drawing/2010/main"/>
                        </a:ext>
                      </a:extLst>
                    </a:blip>
                    <a:stretch>
                      <a:fillRect/>
                    </a:stretch>
                  </pic:blipFill>
                  <pic:spPr>
                    <a:xfrm>
                      <a:off x="0" y="0"/>
                      <a:ext cx="3937147" cy="2621727"/>
                    </a:xfrm>
                    <a:prstGeom prst="rect">
                      <a:avLst/>
                    </a:prstGeom>
                  </pic:spPr>
                </pic:pic>
              </a:graphicData>
            </a:graphic>
          </wp:inline>
        </w:drawing>
      </w:r>
    </w:p>
    <w:p w14:paraId="153463C2" w14:textId="2BCA3E76" w:rsidR="00D55A89" w:rsidRPr="00100822" w:rsidRDefault="00CB6B05" w:rsidP="00D55A89">
      <w:pPr>
        <w:rPr>
          <w:rFonts w:ascii="Calibri" w:hAnsi="Calibri" w:cs="Calibri"/>
          <w:lang w:val="fr-FR"/>
        </w:rPr>
      </w:pPr>
      <w:r w:rsidRPr="00100822">
        <w:rPr>
          <w:rFonts w:ascii="Calibri" w:hAnsi="Calibri" w:cs="Calibri"/>
          <w:lang w:val="fr-FR"/>
        </w:rPr>
        <w:t>BU : Pour l'usinage en série, l'aluminium exige des outils performants, des processus stables et une harmonisation précise de tous les paramètres.</w:t>
      </w:r>
    </w:p>
    <w:p w14:paraId="32F6327D" w14:textId="7B42C417" w:rsidR="00CB6B05" w:rsidRPr="00100822" w:rsidRDefault="00CB6B05" w:rsidP="00D55A89">
      <w:pPr>
        <w:rPr>
          <w:rFonts w:ascii="Calibri" w:hAnsi="Calibri" w:cs="Calibri"/>
          <w:lang w:val="fr-FR"/>
        </w:rPr>
      </w:pPr>
      <w:r w:rsidRPr="00100822">
        <w:rPr>
          <w:rFonts w:ascii="Calibri" w:hAnsi="Calibri" w:cs="Calibri"/>
          <w:lang w:val="fr-FR"/>
        </w:rPr>
        <w:t>Source : HORN/Sauermann</w:t>
      </w:r>
    </w:p>
    <w:p w14:paraId="308EDD75" w14:textId="77777777" w:rsidR="00CB6B05" w:rsidRPr="00100822" w:rsidRDefault="00CB6B05" w:rsidP="00D55A89">
      <w:pPr>
        <w:rPr>
          <w:rFonts w:ascii="Calibri" w:hAnsi="Calibri" w:cs="Calibri"/>
          <w:lang w:val="fr-FR"/>
        </w:rPr>
      </w:pPr>
    </w:p>
    <w:p w14:paraId="67B209A6" w14:textId="4671D7B1" w:rsidR="00D55A89" w:rsidRPr="00100822" w:rsidRDefault="00D55A89" w:rsidP="00D55A89">
      <w:pPr>
        <w:rPr>
          <w:rFonts w:ascii="Calibri" w:hAnsi="Calibri" w:cs="Calibri"/>
          <w:noProof/>
          <w:lang w:val="fr-FR"/>
        </w:rPr>
      </w:pPr>
      <w:r w:rsidRPr="00100822">
        <w:rPr>
          <w:rFonts w:ascii="Calibri" w:hAnsi="Calibri" w:cs="Calibri"/>
          <w:noProof/>
          <w:lang w:val="fr-FR"/>
        </w:rPr>
        <w:drawing>
          <wp:anchor distT="0" distB="0" distL="114300" distR="114300" simplePos="0" relativeHeight="251658240" behindDoc="0" locked="0" layoutInCell="1" allowOverlap="1" wp14:anchorId="4B3DE99A" wp14:editId="108998EC">
            <wp:simplePos x="897467" y="3962400"/>
            <wp:positionH relativeFrom="column">
              <wp:align>left</wp:align>
            </wp:positionH>
            <wp:positionV relativeFrom="paragraph">
              <wp:align>top</wp:align>
            </wp:positionV>
            <wp:extent cx="3928745" cy="2617864"/>
            <wp:effectExtent l="0" t="0" r="0" b="0"/>
            <wp:wrapSquare wrapText="bothSides"/>
            <wp:docPr id="493694954" name="Grafik 2" descr="Ein Bild, das Kameras und Optik, optisches Instrument, Kamer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94954" name="Grafik 2" descr="Ein Bild, das Kameras und Optik, optisches Instrument, Kamera enthält.&#10;&#10;KI-generierte Inhalte können fehlerhaft sein."/>
                    <pic:cNvPicPr/>
                  </pic:nvPicPr>
                  <pic:blipFill>
                    <a:blip r:embed="rId5" cstate="screen">
                      <a:extLst>
                        <a:ext uri="{28A0092B-C50C-407E-A947-70E740481C1C}">
                          <a14:useLocalDpi xmlns:a14="http://schemas.microsoft.com/office/drawing/2010/main"/>
                        </a:ext>
                      </a:extLst>
                    </a:blip>
                    <a:stretch>
                      <a:fillRect/>
                    </a:stretch>
                  </pic:blipFill>
                  <pic:spPr>
                    <a:xfrm>
                      <a:off x="0" y="0"/>
                      <a:ext cx="3928745" cy="2617864"/>
                    </a:xfrm>
                    <a:prstGeom prst="rect">
                      <a:avLst/>
                    </a:prstGeom>
                  </pic:spPr>
                </pic:pic>
              </a:graphicData>
            </a:graphic>
          </wp:anchor>
        </w:drawing>
      </w:r>
      <w:r w:rsidRPr="00100822">
        <w:rPr>
          <w:rFonts w:ascii="Calibri" w:hAnsi="Calibri" w:cs="Calibri"/>
          <w:noProof/>
          <w:lang w:val="fr-FR"/>
        </w:rPr>
        <w:br w:type="textWrapping" w:clear="all"/>
      </w:r>
    </w:p>
    <w:p w14:paraId="717D5DBC" w14:textId="38688DD8" w:rsidR="00CB6B05" w:rsidRPr="00100822" w:rsidRDefault="00CB6B05" w:rsidP="00D55A89">
      <w:pPr>
        <w:rPr>
          <w:rFonts w:ascii="Calibri" w:hAnsi="Calibri" w:cs="Calibri"/>
          <w:noProof/>
          <w:lang w:val="fr-FR"/>
        </w:rPr>
      </w:pPr>
      <w:r w:rsidRPr="00100822">
        <w:rPr>
          <w:rFonts w:ascii="Calibri" w:hAnsi="Calibri" w:cs="Calibri"/>
          <w:noProof/>
          <w:lang w:val="fr-FR"/>
        </w:rPr>
        <w:t xml:space="preserve">BU : Des surfaces de coupe polies, des géométries de copeaux spéciales ainsi que des arêtes de coupe affûtées </w:t>
      </w:r>
      <w:r w:rsidR="006033B0" w:rsidRPr="00100822">
        <w:rPr>
          <w:rFonts w:ascii="Calibri" w:hAnsi="Calibri" w:cs="Calibri"/>
          <w:noProof/>
          <w:lang w:val="fr-FR"/>
        </w:rPr>
        <w:t>assurent une évacuation sûre des copeaux et préviennent la formation d'arêtes rapportées.</w:t>
      </w:r>
    </w:p>
    <w:p w14:paraId="5B0EE2FA" w14:textId="260CF0D6" w:rsidR="006033B0" w:rsidRPr="00100822" w:rsidRDefault="006033B0" w:rsidP="00D55A89">
      <w:pPr>
        <w:rPr>
          <w:rFonts w:ascii="Calibri" w:hAnsi="Calibri" w:cs="Calibri"/>
          <w:noProof/>
          <w:lang w:val="fr-FR"/>
        </w:rPr>
      </w:pPr>
      <w:r w:rsidRPr="00100822">
        <w:rPr>
          <w:rFonts w:ascii="Calibri" w:hAnsi="Calibri" w:cs="Calibri"/>
          <w:noProof/>
          <w:lang w:val="fr-FR"/>
        </w:rPr>
        <w:t>Source : HORN/Sauermann</w:t>
      </w:r>
    </w:p>
    <w:p w14:paraId="51F3C9B0" w14:textId="77777777" w:rsidR="00D55A89" w:rsidRPr="00100822" w:rsidRDefault="00D55A89" w:rsidP="00D55A89">
      <w:pPr>
        <w:rPr>
          <w:rFonts w:ascii="Calibri" w:hAnsi="Calibri" w:cs="Calibri"/>
          <w:noProof/>
          <w:lang w:val="fr-FR"/>
        </w:rPr>
      </w:pPr>
    </w:p>
    <w:p w14:paraId="367D6B15" w14:textId="7A10AE46" w:rsidR="00D55A89" w:rsidRPr="00100822" w:rsidRDefault="00D55A89" w:rsidP="00D55A89">
      <w:pPr>
        <w:rPr>
          <w:rFonts w:ascii="Calibri" w:hAnsi="Calibri" w:cs="Calibri"/>
          <w:lang w:val="fr-FR"/>
        </w:rPr>
      </w:pPr>
      <w:r w:rsidRPr="00100822">
        <w:rPr>
          <w:rFonts w:ascii="Calibri" w:hAnsi="Calibri" w:cs="Calibri"/>
          <w:noProof/>
          <w:lang w:val="fr-FR"/>
        </w:rPr>
        <w:lastRenderedPageBreak/>
        <w:drawing>
          <wp:anchor distT="0" distB="0" distL="114300" distR="114300" simplePos="0" relativeHeight="251659264" behindDoc="0" locked="0" layoutInCell="1" allowOverlap="1" wp14:anchorId="64BC013C" wp14:editId="07DBA65B">
            <wp:simplePos x="897467" y="7213600"/>
            <wp:positionH relativeFrom="column">
              <wp:align>left</wp:align>
            </wp:positionH>
            <wp:positionV relativeFrom="paragraph">
              <wp:align>top</wp:align>
            </wp:positionV>
            <wp:extent cx="3926248" cy="2616200"/>
            <wp:effectExtent l="0" t="0" r="0" b="0"/>
            <wp:wrapSquare wrapText="bothSides"/>
            <wp:docPr id="1718651147" name="Grafik 3" descr="Ein Bild, das Autotei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51147" name="Grafik 3" descr="Ein Bild, das Autoteile enthält.&#10;&#10;KI-generierte Inhalte können fehlerhaft sein."/>
                    <pic:cNvPicPr/>
                  </pic:nvPicPr>
                  <pic:blipFill>
                    <a:blip r:embed="rId6" cstate="screen">
                      <a:extLst>
                        <a:ext uri="{28A0092B-C50C-407E-A947-70E740481C1C}">
                          <a14:useLocalDpi xmlns:a14="http://schemas.microsoft.com/office/drawing/2010/main"/>
                        </a:ext>
                      </a:extLst>
                    </a:blip>
                    <a:stretch>
                      <a:fillRect/>
                    </a:stretch>
                  </pic:blipFill>
                  <pic:spPr>
                    <a:xfrm>
                      <a:off x="0" y="0"/>
                      <a:ext cx="3926248" cy="2616200"/>
                    </a:xfrm>
                    <a:prstGeom prst="rect">
                      <a:avLst/>
                    </a:prstGeom>
                  </pic:spPr>
                </pic:pic>
              </a:graphicData>
            </a:graphic>
          </wp:anchor>
        </w:drawing>
      </w:r>
      <w:r w:rsidRPr="00100822">
        <w:rPr>
          <w:rFonts w:ascii="Calibri" w:hAnsi="Calibri" w:cs="Calibri"/>
          <w:lang w:val="fr-FR"/>
        </w:rPr>
        <w:br w:type="textWrapping" w:clear="all"/>
      </w:r>
      <w:r w:rsidR="006033B0" w:rsidRPr="00100822">
        <w:rPr>
          <w:rFonts w:ascii="Calibri" w:hAnsi="Calibri" w:cs="Calibri"/>
          <w:lang w:val="fr-FR"/>
        </w:rPr>
        <w:t>BU : Pour les applications aux exigences optiques les plus élevées, par exemple dans la construction d'outils et de moules, on utilise l'enlèvement de copeaux à haute brillance avec des diamants monocristallins.</w:t>
      </w:r>
    </w:p>
    <w:p w14:paraId="72336E1C" w14:textId="6BD1249B" w:rsidR="006033B0" w:rsidRPr="00100822" w:rsidRDefault="006033B0" w:rsidP="00D55A89">
      <w:pPr>
        <w:rPr>
          <w:rFonts w:ascii="Calibri" w:hAnsi="Calibri" w:cs="Calibri"/>
          <w:lang w:val="fr-FR"/>
        </w:rPr>
      </w:pPr>
      <w:r w:rsidRPr="00100822">
        <w:rPr>
          <w:rFonts w:ascii="Calibri" w:hAnsi="Calibri" w:cs="Calibri"/>
          <w:lang w:val="fr-FR"/>
        </w:rPr>
        <w:t>Source : HORN/Sauermann</w:t>
      </w:r>
    </w:p>
    <w:p w14:paraId="514CB739" w14:textId="77777777" w:rsidR="00D55A89" w:rsidRPr="00100822" w:rsidRDefault="00D55A89" w:rsidP="00D55A89">
      <w:pPr>
        <w:rPr>
          <w:rFonts w:ascii="Calibri" w:hAnsi="Calibri" w:cs="Calibri"/>
          <w:lang w:val="fr-FR"/>
        </w:rPr>
      </w:pPr>
    </w:p>
    <w:p w14:paraId="2004904F" w14:textId="7D4CD12E" w:rsidR="00D55A89" w:rsidRPr="00100822" w:rsidRDefault="00D55A89" w:rsidP="00D55A89">
      <w:pPr>
        <w:rPr>
          <w:rFonts w:ascii="Calibri" w:hAnsi="Calibri" w:cs="Calibri"/>
          <w:noProof/>
          <w:lang w:val="fr-FR"/>
        </w:rPr>
      </w:pPr>
      <w:r w:rsidRPr="00100822">
        <w:rPr>
          <w:rFonts w:ascii="Calibri" w:hAnsi="Calibri" w:cs="Calibri"/>
          <w:noProof/>
          <w:lang w:val="fr-FR"/>
        </w:rPr>
        <w:drawing>
          <wp:inline distT="0" distB="0" distL="0" distR="0" wp14:anchorId="0701C93A" wp14:editId="0F10856F">
            <wp:extent cx="3911600" cy="2607733"/>
            <wp:effectExtent l="0" t="0" r="0" b="0"/>
            <wp:docPr id="1115126077" name="Grafik 4" descr="Ein Bild, das Zylinder, Werkzeug, Befestigungselement,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126077" name="Grafik 4" descr="Ein Bild, das Zylinder, Werkzeug, Befestigungselement, Im Haus enthält.&#10;&#10;KI-generierte Inhalte können fehlerhaft sein."/>
                    <pic:cNvPicPr/>
                  </pic:nvPicPr>
                  <pic:blipFill>
                    <a:blip r:embed="rId7" cstate="screen">
                      <a:extLst>
                        <a:ext uri="{28A0092B-C50C-407E-A947-70E740481C1C}">
                          <a14:useLocalDpi xmlns:a14="http://schemas.microsoft.com/office/drawing/2010/main"/>
                        </a:ext>
                      </a:extLst>
                    </a:blip>
                    <a:stretch>
                      <a:fillRect/>
                    </a:stretch>
                  </pic:blipFill>
                  <pic:spPr>
                    <a:xfrm>
                      <a:off x="0" y="0"/>
                      <a:ext cx="3925797" cy="2617198"/>
                    </a:xfrm>
                    <a:prstGeom prst="rect">
                      <a:avLst/>
                    </a:prstGeom>
                  </pic:spPr>
                </pic:pic>
              </a:graphicData>
            </a:graphic>
          </wp:inline>
        </w:drawing>
      </w:r>
    </w:p>
    <w:p w14:paraId="41C313F1" w14:textId="2D00FF15" w:rsidR="006033B0" w:rsidRPr="00100822" w:rsidRDefault="006033B0" w:rsidP="006033B0">
      <w:pPr>
        <w:rPr>
          <w:rFonts w:ascii="Calibri" w:hAnsi="Calibri" w:cs="Calibri"/>
          <w:lang w:val="fr-FR"/>
        </w:rPr>
      </w:pPr>
      <w:r w:rsidRPr="00100822">
        <w:rPr>
          <w:rFonts w:ascii="Calibri" w:hAnsi="Calibri" w:cs="Calibri"/>
          <w:lang w:val="fr-FR"/>
        </w:rPr>
        <w:t>BU : En 2024, HORN a présenté un système de fraisage PCD complet pour l'enlèvement de copeaux à haute performance et à processus sûr de l'aluminium.</w:t>
      </w:r>
    </w:p>
    <w:p w14:paraId="1DD1A0F3" w14:textId="6E45E87C" w:rsidR="006033B0" w:rsidRPr="00100822" w:rsidRDefault="006033B0" w:rsidP="006033B0">
      <w:pPr>
        <w:rPr>
          <w:rFonts w:ascii="Calibri" w:hAnsi="Calibri" w:cs="Calibri"/>
          <w:lang w:val="fr-FR"/>
        </w:rPr>
      </w:pPr>
      <w:r w:rsidRPr="00100822">
        <w:rPr>
          <w:rFonts w:ascii="Calibri" w:hAnsi="Calibri" w:cs="Calibri"/>
          <w:lang w:val="fr-FR"/>
        </w:rPr>
        <w:t>Source : HORN/Sauermann</w:t>
      </w:r>
    </w:p>
    <w:sectPr w:rsidR="006033B0" w:rsidRPr="001008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2"/>
    <w:rsid w:val="000B55D4"/>
    <w:rsid w:val="00100822"/>
    <w:rsid w:val="00334862"/>
    <w:rsid w:val="003D35C6"/>
    <w:rsid w:val="004254B2"/>
    <w:rsid w:val="00516547"/>
    <w:rsid w:val="00597AE9"/>
    <w:rsid w:val="006033B0"/>
    <w:rsid w:val="008C6336"/>
    <w:rsid w:val="008C77CD"/>
    <w:rsid w:val="009D1390"/>
    <w:rsid w:val="00B436D9"/>
    <w:rsid w:val="00CB59AC"/>
    <w:rsid w:val="00CB6B05"/>
    <w:rsid w:val="00CF6CF8"/>
    <w:rsid w:val="00D54A53"/>
    <w:rsid w:val="00D55A89"/>
    <w:rsid w:val="00D77EB3"/>
    <w:rsid w:val="00DC3C7C"/>
    <w:rsid w:val="00F43B1E"/>
    <w:rsid w:val="00FB2D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65BF"/>
  <w15:chartTrackingRefBased/>
  <w15:docId w15:val="{03C29831-4EE0-4945-981E-7DDD2CF4B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54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54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54B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54B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54B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54B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54B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54B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54B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54B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54B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54B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54B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54B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54B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54B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54B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54B2"/>
    <w:rPr>
      <w:rFonts w:eastAsiaTheme="majorEastAsia" w:cstheme="majorBidi"/>
      <w:color w:val="272727" w:themeColor="text1" w:themeTint="D8"/>
    </w:rPr>
  </w:style>
  <w:style w:type="paragraph" w:styleId="Titel">
    <w:name w:val="Title"/>
    <w:basedOn w:val="Standard"/>
    <w:next w:val="Standard"/>
    <w:link w:val="TitelZchn"/>
    <w:uiPriority w:val="10"/>
    <w:qFormat/>
    <w:rsid w:val="004254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54B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54B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54B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54B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54B2"/>
    <w:rPr>
      <w:i/>
      <w:iCs/>
      <w:color w:val="404040" w:themeColor="text1" w:themeTint="BF"/>
    </w:rPr>
  </w:style>
  <w:style w:type="paragraph" w:styleId="Listenabsatz">
    <w:name w:val="List Paragraph"/>
    <w:basedOn w:val="Standard"/>
    <w:uiPriority w:val="34"/>
    <w:qFormat/>
    <w:rsid w:val="004254B2"/>
    <w:pPr>
      <w:ind w:left="720"/>
      <w:contextualSpacing/>
    </w:pPr>
  </w:style>
  <w:style w:type="character" w:styleId="IntensiveHervorhebung">
    <w:name w:val="Intense Emphasis"/>
    <w:basedOn w:val="Absatz-Standardschriftart"/>
    <w:uiPriority w:val="21"/>
    <w:qFormat/>
    <w:rsid w:val="004254B2"/>
    <w:rPr>
      <w:i/>
      <w:iCs/>
      <w:color w:val="0F4761" w:themeColor="accent1" w:themeShade="BF"/>
    </w:rPr>
  </w:style>
  <w:style w:type="paragraph" w:styleId="IntensivesZitat">
    <w:name w:val="Intense Quote"/>
    <w:basedOn w:val="Standard"/>
    <w:next w:val="Standard"/>
    <w:link w:val="IntensivesZitatZchn"/>
    <w:uiPriority w:val="30"/>
    <w:qFormat/>
    <w:rsid w:val="004254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54B2"/>
    <w:rPr>
      <w:i/>
      <w:iCs/>
      <w:color w:val="0F4761" w:themeColor="accent1" w:themeShade="BF"/>
    </w:rPr>
  </w:style>
  <w:style w:type="character" w:styleId="IntensiverVerweis">
    <w:name w:val="Intense Reference"/>
    <w:basedOn w:val="Absatz-Standardschriftart"/>
    <w:uiPriority w:val="32"/>
    <w:qFormat/>
    <w:rsid w:val="004254B2"/>
    <w:rPr>
      <w:b/>
      <w:bCs/>
      <w:smallCaps/>
      <w:color w:val="0F4761" w:themeColor="accent1" w:themeShade="BF"/>
      <w:spacing w:val="5"/>
    </w:rPr>
  </w:style>
  <w:style w:type="paragraph" w:styleId="StandardWeb">
    <w:name w:val="Normal (Web)"/>
    <w:basedOn w:val="Standard"/>
    <w:uiPriority w:val="99"/>
    <w:semiHidden/>
    <w:unhideWhenUsed/>
    <w:rsid w:val="004254B2"/>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4254B2"/>
    <w:rPr>
      <w:b/>
      <w:bCs/>
    </w:rPr>
  </w:style>
  <w:style w:type="paragraph" w:styleId="berarbeitung">
    <w:name w:val="Revision"/>
    <w:hidden/>
    <w:uiPriority w:val="99"/>
    <w:semiHidden/>
    <w:rsid w:val="00597A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1035</Words>
  <Characters>6527</Characters>
  <Application>Microsoft Office Word</Application>
  <DocSecurity>0</DocSecurity>
  <Lines>54</Lines>
  <Paragraphs>15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 Sauermann</dc:creator>
  <cp:keywords>, docId:CC8FC05071408BC6F3E050A3F46D4AEA</cp:keywords>
  <dc:description/>
  <cp:lastModifiedBy>Nossek, Jessica</cp:lastModifiedBy>
  <cp:revision>13</cp:revision>
  <dcterms:created xsi:type="dcterms:W3CDTF">2026-01-28T06:00:00Z</dcterms:created>
  <dcterms:modified xsi:type="dcterms:W3CDTF">2026-02-19T10:35:00Z</dcterms:modified>
</cp:coreProperties>
</file>